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Arial" w:hAnsi="Arial"/>
          <w:b/>
          <w:i w:val="0"/>
          <w:color w:val="231A2E"/>
          <w:sz w:val="44"/>
        </w:rPr>
        <w:t>Our time-off process</w:t>
      </w:r>
    </w:p>
    <w:p>
      <w:pPr>
        <w:spacing w:after="160" w:before="0"/>
      </w:pPr>
      <w:r>
        <w:rPr>
          <w:rFonts w:ascii="Arial" w:hAnsi="Arial"/>
          <w:b w:val="0"/>
          <w:i w:val="0"/>
          <w:color w:val="5E5468"/>
          <w:sz w:val="20"/>
        </w:rPr>
        <w:t>Company: ______________________     Updated: ______________</w:t>
      </w:r>
    </w:p>
    <w:p>
      <w:pPr>
        <w:spacing w:after="200" w:before="0"/>
      </w:pPr>
      <w:r>
        <w:rPr>
          <w:rFonts w:ascii="Arial" w:hAnsi="Arial"/>
          <w:b w:val="0"/>
          <w:i w:val="0"/>
          <w:color w:val="231A2E"/>
          <w:sz w:val="20"/>
        </w:rPr>
        <w:t>Fill in the blanks, print it or share it, and keep it next to your time-off request form. Six answers cover most of the questions people ask.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1. How much notice do we need?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Tell people how far ahead to ask. Say if short notice is fine for sick days or emergencies.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Ask at least ____ days (or weeks) before the first day off. For sick days or emergencies, tell __________________ as soon as you can.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2. Who decides?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Name the person, so nobody has to guess. Add a back-up for when they are away.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Requests go to __________________. If they are away, ask __________________.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3. How will you hear back?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Pick one place and one deadline so people can plan.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You will hear by (email / chat / form reply) within ____ working days. Until you hear, treat the dates as not approved.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4. What if lots of people want the same days?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This is your overlap rule. Say how many people can be off together and how you choose.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No more than ____ people from __________________ can be off at the same time. If more ask, we decide by (first come first served / rota / manager's call).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5. What about unused days?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Say what happens at the end of the year (your carry-over rule).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Unused days (carry over up to ____ days / do not carry over / ask your manager) by __________ each year.</w:t>
      </w:r>
    </w:p>
    <w:p>
      <w:pPr>
        <w:spacing w:after="20" w:before="80"/>
      </w:pPr>
      <w:r>
        <w:rPr>
          <w:rFonts w:ascii="Arial" w:hAnsi="Arial"/>
          <w:b/>
          <w:i w:val="0"/>
          <w:color w:val="231A2E"/>
          <w:sz w:val="24"/>
        </w:rPr>
        <w:t>6. Can I take part days?</w:t>
      </w:r>
    </w:p>
    <w:p>
      <w:pPr>
        <w:spacing w:after="40" w:before="0"/>
      </w:pPr>
      <w:r>
        <w:rPr>
          <w:rFonts w:ascii="Arial" w:hAnsi="Arial"/>
          <w:b w:val="0"/>
          <w:i/>
          <w:color w:val="5E5468"/>
          <w:sz w:val="18"/>
        </w:rPr>
        <w:t>Say if half days or a few hours are fine, and how to count them.</w:t>
      </w:r>
    </w:p>
    <w:p>
      <w:pPr>
        <w:spacing w:after="120" w:before="0"/>
        <w:pBdr>
          <w:bottom w:val="single" w:sz="6" w:space="1" w:color="C9C1D3"/>
        </w:pBdr>
      </w:pPr>
      <w:r>
        <w:rPr>
          <w:rFonts w:ascii="Arial" w:hAnsi="Arial"/>
          <w:b w:val="0"/>
          <w:i w:val="0"/>
          <w:color w:val="231A2E"/>
          <w:sz w:val="20"/>
        </w:rPr>
        <w:t>Part days are (allowed / not allowed). A half day counts as ____ of a day. Hours: __________________.</w:t>
      </w:r>
    </w:p>
    <w:p>
      <w:pPr>
        <w:spacing w:after="40" w:before="200"/>
      </w:pPr>
      <w:r>
        <w:rPr>
          <w:rFonts w:ascii="Arial" w:hAnsi="Arial"/>
          <w:b/>
          <w:i w:val="0"/>
          <w:color w:val="231A2E"/>
          <w:sz w:val="24"/>
        </w:rPr>
        <w:t>Check your own rules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31A2E"/>
          <w:sz w:val="20"/>
        </w:rPr>
        <w:t>Rules about time off differ by country, state and contract. These are starting points to read, not advice. Check what applies to you, or ask a qualified adviser.</w:t>
      </w:r>
    </w:p>
    <w:p>
      <w:pPr>
        <w:spacing w:after="40" w:before="0"/>
        <w:ind w:left="283"/>
      </w:pPr>
      <w:r>
        <w:rPr>
          <w:rFonts w:ascii="Arial" w:hAnsi="Arial"/>
        </w:rPr>
        <w:t xml:space="preserve">• </w:t>
      </w:r>
      <w:hyperlink r:id="rId9">
        <w:r>
          <w:rPr>
            <w:rFonts w:ascii="Arial" w:hAnsi="Arial"/>
            <w:color w:val="4B2E83"/>
            <w:u w:val="single"/>
            <w:sz w:val="20"/>
          </w:rPr>
          <w:t>GOV.UK: booking time off (UK)</w:t>
        </w:r>
      </w:hyperlink>
    </w:p>
    <w:p>
      <w:pPr>
        <w:spacing w:after="40" w:before="0"/>
        <w:ind w:left="283"/>
      </w:pPr>
      <w:r>
        <w:rPr>
          <w:rFonts w:ascii="Arial" w:hAnsi="Arial"/>
        </w:rPr>
        <w:t xml:space="preserve">• </w:t>
      </w:r>
      <w:hyperlink r:id="rId10">
        <w:r>
          <w:rPr>
            <w:rFonts w:ascii="Arial" w:hAnsi="Arial"/>
            <w:color w:val="4B2E83"/>
            <w:u w:val="single"/>
            <w:sz w:val="20"/>
          </w:rPr>
          <w:t>US Department of Labor: vacation leave</w:t>
        </w:r>
      </w:hyperlink>
    </w:p>
    <w:p>
      <w:pPr>
        <w:spacing w:after="80" w:before="240"/>
      </w:pPr>
      <w:r>
        <w:rPr>
          <w:rFonts w:ascii="Arial" w:hAnsi="Arial"/>
          <w:b w:val="0"/>
          <w:i/>
          <w:color w:val="5E5468"/>
          <w:sz w:val="16"/>
        </w:rPr>
        <w:t>Made with HornetForms. Pair this page with the Time-off request form template and the Time-off tracker sheet at hornetforms.com.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gov.uk/holiday-entitlement-rights/booking-time-off" TargetMode="External"/><Relationship Id="rId10" Type="http://schemas.openxmlformats.org/officeDocument/2006/relationships/hyperlink" Target="https://www.dol.gov/general/topic/workhours/vacation_le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